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B3" w:rsidRPr="00790C66" w:rsidRDefault="00C027B3" w:rsidP="00C027B3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C027B3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027B3" w:rsidRPr="00790C66" w:rsidTr="000B6A4B">
        <w:tc>
          <w:tcPr>
            <w:tcW w:w="4428" w:type="dxa"/>
          </w:tcPr>
          <w:p w:rsidR="00C027B3" w:rsidRPr="00790C66" w:rsidRDefault="00C027B3" w:rsidP="000B6A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027B3" w:rsidRPr="00790C66" w:rsidRDefault="00C027B3" w:rsidP="000B6A4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C027B3" w:rsidRPr="00790C66" w:rsidRDefault="00C027B3" w:rsidP="000B6A4B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ОКТ4506 - </w:t>
      </w:r>
      <w:r w:rsidRPr="00F77A8B">
        <w:rPr>
          <w:b/>
          <w:bCs/>
          <w:sz w:val="28"/>
          <w:szCs w:val="28"/>
          <w:lang w:val="kk-KZ"/>
        </w:rPr>
        <w:t>«</w:t>
      </w:r>
      <w:r w:rsidRPr="00F77A8B">
        <w:rPr>
          <w:b/>
          <w:sz w:val="28"/>
          <w:szCs w:val="28"/>
          <w:lang w:val="kk-KZ"/>
        </w:rPr>
        <w:t>КАРТОГРАФИЯ ЖӘНЕ ТОПОГРАФИЯ НЕГІЗДЕРІ</w:t>
      </w:r>
      <w:r w:rsidRPr="00F77A8B">
        <w:rPr>
          <w:b/>
          <w:bCs/>
          <w:sz w:val="28"/>
          <w:szCs w:val="28"/>
          <w:lang w:val="kk-KZ"/>
        </w:rPr>
        <w:t>»</w:t>
      </w:r>
    </w:p>
    <w:p w:rsidR="00C027B3" w:rsidRPr="00C027B3" w:rsidRDefault="00C027B3" w:rsidP="00C027B3">
      <w:pPr>
        <w:rPr>
          <w:lang w:val="kk-KZ"/>
        </w:rPr>
      </w:pPr>
    </w:p>
    <w:p w:rsidR="00C027B3" w:rsidRPr="00C027B3" w:rsidRDefault="00C027B3" w:rsidP="00C02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27B3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790C66" w:rsidRDefault="00C027B3" w:rsidP="00C027B3">
      <w:pPr>
        <w:rPr>
          <w:sz w:val="28"/>
          <w:szCs w:val="28"/>
          <w:lang w:val="kk-KZ"/>
        </w:rPr>
      </w:pPr>
    </w:p>
    <w:p w:rsidR="00C027B3" w:rsidRPr="009A58F8" w:rsidRDefault="00C027B3" w:rsidP="00C027B3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5В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C027B3" w:rsidRPr="00790C66" w:rsidRDefault="00C027B3" w:rsidP="00C027B3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C027B3" w:rsidRPr="007E3BB6" w:rsidRDefault="00C027B3" w:rsidP="00C027B3">
      <w:pPr>
        <w:rPr>
          <w:b/>
          <w:sz w:val="28"/>
          <w:szCs w:val="28"/>
          <w:lang w:val="kk-KZ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C027B3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Курс – 4 курс </w:t>
      </w:r>
    </w:p>
    <w:p w:rsidR="00C027B3" w:rsidRPr="001E5619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C027B3" w:rsidRPr="002F3E35" w:rsidRDefault="00C027B3" w:rsidP="00C027B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231D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E3BB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5В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C027B3" w:rsidRPr="00790C66" w:rsidRDefault="00C027B3" w:rsidP="00C027B3">
      <w:pPr>
        <w:jc w:val="both"/>
        <w:rPr>
          <w:rFonts w:eastAsia="Batang"/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C027B3" w:rsidRDefault="00C027B3" w:rsidP="00F77A8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F77A8B" w:rsidRDefault="00F77A8B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Pr="00492069" w:rsidRDefault="00C027B3" w:rsidP="00F77A8B">
      <w:pPr>
        <w:jc w:val="center"/>
        <w:rPr>
          <w:lang w:val="kk-KZ"/>
        </w:rPr>
      </w:pPr>
    </w:p>
    <w:p w:rsidR="00F77A8B" w:rsidRPr="002758B8" w:rsidRDefault="00F77A8B" w:rsidP="002758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758B8">
        <w:rPr>
          <w:b/>
          <w:bCs/>
          <w:lang w:val="kk-KZ"/>
        </w:rPr>
        <w:lastRenderedPageBreak/>
        <w:t>СИЛЛАБУС</w:t>
      </w:r>
    </w:p>
    <w:p w:rsidR="00F77A8B" w:rsidRPr="002758B8" w:rsidRDefault="00F77A8B" w:rsidP="002758B8">
      <w:pPr>
        <w:jc w:val="center"/>
        <w:rPr>
          <w:rFonts w:eastAsia="Calibri"/>
          <w:b/>
          <w:bCs/>
          <w:noProof/>
          <w:lang w:val="kk-KZ"/>
        </w:rPr>
      </w:pPr>
      <w:r w:rsidRPr="002758B8">
        <w:rPr>
          <w:rFonts w:eastAsia="Calibri"/>
          <w:b/>
          <w:bCs/>
          <w:noProof/>
          <w:lang w:val="kk-KZ"/>
        </w:rPr>
        <w:t>2017-2018 оқу жылы, Күзгі сеиестр</w:t>
      </w:r>
    </w:p>
    <w:p w:rsidR="00F77A8B" w:rsidRPr="002758B8" w:rsidRDefault="00F77A8B" w:rsidP="002758B8">
      <w:pPr>
        <w:jc w:val="center"/>
        <w:rPr>
          <w:b/>
          <w:bCs/>
          <w:lang w:val="kk-KZ"/>
        </w:rPr>
      </w:pPr>
    </w:p>
    <w:p w:rsidR="00F77A8B" w:rsidRPr="002758B8" w:rsidRDefault="00F77A8B" w:rsidP="002758B8">
      <w:pPr>
        <w:rPr>
          <w:b/>
          <w:lang w:val="kk-KZ"/>
        </w:rPr>
      </w:pPr>
      <w:proofErr w:type="spellStart"/>
      <w:r w:rsidRPr="002758B8">
        <w:rPr>
          <w:rStyle w:val="translation"/>
        </w:rPr>
        <w:t>Оқу</w:t>
      </w:r>
      <w:proofErr w:type="spellEnd"/>
      <w:r w:rsidRPr="002758B8">
        <w:rPr>
          <w:rStyle w:val="translation"/>
        </w:rPr>
        <w:t xml:space="preserve"> </w:t>
      </w:r>
      <w:proofErr w:type="spellStart"/>
      <w:r w:rsidRPr="002758B8">
        <w:rPr>
          <w:rStyle w:val="translation"/>
        </w:rPr>
        <w:t>жоспары</w:t>
      </w:r>
      <w:proofErr w:type="spellEnd"/>
      <w:r w:rsidRPr="002758B8">
        <w:rPr>
          <w:rStyle w:val="translation"/>
        </w:rPr>
        <w:t xml:space="preserve"> </w:t>
      </w:r>
      <w:proofErr w:type="spellStart"/>
      <w:r w:rsidRPr="002758B8">
        <w:rPr>
          <w:rStyle w:val="translation"/>
        </w:rPr>
        <w:t>туралы</w:t>
      </w:r>
      <w:proofErr w:type="spellEnd"/>
      <w:r w:rsidRPr="002758B8">
        <w:rPr>
          <w:rStyle w:val="translation"/>
        </w:rPr>
        <w:t xml:space="preserve"> </w:t>
      </w:r>
      <w:proofErr w:type="spellStart"/>
      <w:r w:rsidRPr="002758B8">
        <w:rPr>
          <w:rStyle w:val="translation"/>
        </w:rPr>
        <w:t>ақпарат</w:t>
      </w:r>
      <w:proofErr w:type="spellEnd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F77A8B" w:rsidRPr="002758B8" w:rsidTr="00094B56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Пәннің</w:t>
            </w:r>
            <w:proofErr w:type="spellEnd"/>
            <w:r w:rsidRPr="002758B8"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Аптасына</w:t>
            </w:r>
            <w:proofErr w:type="spellEnd"/>
            <w:r w:rsidRPr="002758B8">
              <w:rPr>
                <w:rStyle w:val="translation"/>
              </w:rPr>
              <w:t xml:space="preserve"> </w:t>
            </w:r>
            <w:proofErr w:type="spellStart"/>
            <w:r w:rsidRPr="002758B8">
              <w:rPr>
                <w:rStyle w:val="translation"/>
              </w:rPr>
              <w:t>сағаттар</w:t>
            </w:r>
            <w:proofErr w:type="spellEnd"/>
            <w:r w:rsidRPr="002758B8"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77A8B" w:rsidRPr="002758B8" w:rsidTr="00094B56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3231D5" w:rsidP="002758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en-US"/>
              </w:rPr>
            </w:pPr>
            <w:r w:rsidRPr="002758B8">
              <w:rPr>
                <w:b/>
                <w:bCs/>
              </w:rPr>
              <w:t>ОКТ4506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758B8">
              <w:rPr>
                <w:b/>
                <w:lang w:val="kk-KZ"/>
              </w:rPr>
              <w:t>Картография және топография негіздері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5</w:t>
            </w:r>
          </w:p>
        </w:tc>
      </w:tr>
      <w:tr w:rsidR="00F77A8B" w:rsidRPr="002758B8" w:rsidTr="00094B56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к.и.н., доцент</w:t>
            </w:r>
          </w:p>
          <w:p w:rsidR="00F77A8B" w:rsidRPr="002758B8" w:rsidRDefault="00F77A8B" w:rsidP="002758B8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Офис-сағаты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 xml:space="preserve">Лектор: </w:t>
            </w:r>
            <w:hyperlink r:id="rId4" w:history="1">
              <w:r w:rsidR="004954A1" w:rsidRPr="002758B8">
                <w:rPr>
                  <w:rStyle w:val="ab"/>
                  <w:rFonts w:eastAsia="Calibri"/>
                  <w:noProof/>
                  <w:lang w:val="kk-KZ"/>
                </w:rPr>
                <w:t>bek_ok@mail.ru</w:t>
              </w:r>
            </w:hyperlink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F77A8B" w:rsidRPr="002758B8" w:rsidRDefault="00F77A8B" w:rsidP="002758B8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36"/>
        <w:gridCol w:w="3941"/>
        <w:gridCol w:w="567"/>
        <w:gridCol w:w="851"/>
        <w:gridCol w:w="425"/>
        <w:gridCol w:w="2233"/>
      </w:tblGrid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758B8">
              <w:br/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Пәннің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kk-KZ"/>
              </w:rPr>
            </w:pPr>
            <w:r w:rsidRPr="002758B8">
              <w:rPr>
                <w:color w:val="212121"/>
                <w:lang w:val="kk-KZ"/>
              </w:rPr>
              <w:t>«География», «Геометрия», «Математика», «Физика», «Жалпы география»: пәндерімен қатар, курсты табысты аяқтау үшін студенттің пәндер бойынша базалық білімі болуы қажет. болашақта «топография негіздері</w:t>
            </w:r>
            <w:r w:rsidR="006377E3" w:rsidRPr="002758B8">
              <w:rPr>
                <w:color w:val="212121"/>
                <w:lang w:val="kk-KZ"/>
              </w:rPr>
              <w:t>н</w:t>
            </w:r>
            <w:r w:rsidRPr="002758B8">
              <w:rPr>
                <w:color w:val="212121"/>
                <w:lang w:val="kk-KZ"/>
              </w:rPr>
              <w:t xml:space="preserve"> салыстыру» пәні бойынша білім</w:t>
            </w:r>
            <w:r w:rsidR="006377E3" w:rsidRPr="002758B8">
              <w:rPr>
                <w:color w:val="212121"/>
                <w:lang w:val="kk-KZ"/>
              </w:rPr>
              <w:t>ді</w:t>
            </w:r>
            <w:r w:rsidRPr="002758B8">
              <w:rPr>
                <w:color w:val="212121"/>
                <w:lang w:val="kk-KZ"/>
              </w:rPr>
              <w:t xml:space="preserve"> география мұғалімі жұмысын</w:t>
            </w:r>
            <w:r w:rsidR="006377E3" w:rsidRPr="002758B8">
              <w:rPr>
                <w:color w:val="212121"/>
                <w:lang w:val="kk-KZ"/>
              </w:rPr>
              <w:t>ың, негізгі зерттеу саласында</w:t>
            </w:r>
            <w:r w:rsidRPr="002758B8">
              <w:rPr>
                <w:color w:val="212121"/>
                <w:lang w:val="kk-KZ"/>
              </w:rPr>
              <w:t>, сондай-ақ далалық тәжірибені оқыту кезеңінде пайдаланылатын болады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Курстың мақсаты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Қоршаған әлемді көрсету әдісі туралы ақпаратты білім алу үшін, болашақ мамандардың картографиялық білімдерін қалыптастыру.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Style w:val="shorttext"/>
                <w:b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Пәннің міндеттері - Пән студенттің зерттеу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ін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одан әрі географиялық пәндерді оқытуда пайдалану үшін оған 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зор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мүмкіндік береді және картографиялық өнімдерді қолдана отырып, бірқатар мәселелерді шешу үшін білім мен дағдыларды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толық жүйесін үйрену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і қажет.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.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rPr>
                <w:rStyle w:val="shorttext"/>
                <w:b/>
                <w:lang w:val="kk-KZ"/>
              </w:rPr>
            </w:pPr>
            <w:r w:rsidRPr="002758B8">
              <w:rPr>
                <w:lang w:val="kk-KZ"/>
              </w:rPr>
              <w:br/>
            </w:r>
            <w:r w:rsidRPr="002758B8">
              <w:rPr>
                <w:b/>
                <w:color w:val="212121"/>
                <w:shd w:val="clear" w:color="auto" w:fill="FFFFFF"/>
                <w:lang w:val="kk-KZ"/>
              </w:rPr>
              <w:t>Әдебиеттер мен ресурстар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  <w:lang w:val="kk-KZ"/>
              </w:rPr>
              <w:t>1.Книжников Ю.Ф., Кравцова В.И., Тутубалина О.В. Аэрокосмические методы в географических иссл</w:t>
            </w:r>
            <w:proofErr w:type="spellStart"/>
            <w:r w:rsidRPr="002758B8">
              <w:rPr>
                <w:rStyle w:val="a5"/>
                <w:color w:val="000000"/>
              </w:rPr>
              <w:t>едованиях</w:t>
            </w:r>
            <w:proofErr w:type="spellEnd"/>
            <w:r w:rsidRPr="002758B8">
              <w:rPr>
                <w:rStyle w:val="a5"/>
                <w:color w:val="000000"/>
              </w:rPr>
              <w:t>: Учебник для ВУЗов. – М.: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Академия, 2004;</w:t>
            </w:r>
          </w:p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</w:rPr>
              <w:t>2.Кусов В.С. Топография: Методическое пособие. – М.: Географический факультет 4. Уварова А.К. Составление туристских карт: Учебное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пособие. – Алматы: Казак университет», 2009;</w:t>
            </w:r>
          </w:p>
          <w:p w:rsidR="00F77A8B" w:rsidRPr="002758B8" w:rsidRDefault="00F77A8B" w:rsidP="002758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Қолда бар онлайн</w:t>
            </w:r>
            <w:r w:rsidR="006377E3" w:rsidRPr="002758B8">
              <w:rPr>
                <w:color w:val="212121"/>
                <w:shd w:val="clear" w:color="auto" w:fill="FFFFFF"/>
                <w:lang w:val="kk-KZ"/>
              </w:rPr>
              <w:t xml:space="preserve"> материалдар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: Қосымша білім беру материалдарын univer.kaznu.kz сайтынан қолжетімді . УМКД дан көре аламыз.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Курсты ұйымдастыру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Бұл кіріспе курс болып табылады,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теориялық материалдармен жалпы танысу жүргізілетін болады,сондықтан оқулық үшін маңызды рөл атқарады  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Курс талаптары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1.Төмендегі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кестеге</w:t>
            </w:r>
            <w:proofErr w:type="spellEnd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алдымен ертерек аудиторияны дәріске дайындауыңыз керек.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Үйге берілген тапсырма сынып сабағыда айтылатын тақырыппен пікір – таласта  аяқталуы керек. 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2. Үйге берілген тапсырмалер семестр бойынша,  кестеде көрсетілген уақытта аяқталуы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3. Үйге берілген тапсырманың көпшілігін бірнеше сұрақтар беру арқылы аяқтаймыз.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тапсырмасының көпшілігін орындау кезінде келесі ережелерге мән берейік.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белгіленген уақытта орындалуы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Кешіктірген жағдайда үй тапсырмасы қабылданбайды.</w:t>
            </w:r>
          </w:p>
        </w:tc>
      </w:tr>
      <w:tr w:rsidR="00F77A8B" w:rsidRPr="002758B8" w:rsidTr="00094B56">
        <w:trPr>
          <w:trHeight w:val="258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lastRenderedPageBreak/>
              <w:t>Бағалау саясаты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Өз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ін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дік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жұмыс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тың</w:t>
            </w:r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Пайыз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нәтижиесі</w:t>
            </w:r>
          </w:p>
        </w:tc>
      </w:tr>
      <w:tr w:rsidR="00F77A8B" w:rsidRPr="002758B8" w:rsidTr="00094B56">
        <w:trPr>
          <w:trHeight w:val="576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Үй тапсырмасы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Емтихан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ҚОРЫТЫНДЫ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60%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kk-KZ"/>
              </w:rPr>
            </w:pPr>
            <w:r w:rsidRPr="002758B8">
              <w:rPr>
                <w:u w:val="single"/>
                <w:lang w:val="kk-KZ"/>
              </w:rPr>
              <w:t>40%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100%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1, 2, 3, 4, 5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 xml:space="preserve">1, 2, 3, 4, 5 </w:t>
            </w:r>
          </w:p>
        </w:tc>
      </w:tr>
      <w:tr w:rsidR="00F77A8B" w:rsidRPr="002758B8" w:rsidTr="00094B56"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proofErr w:type="spellStart"/>
            <w:r w:rsidRPr="002758B8">
              <w:rPr>
                <w:color w:val="212121"/>
                <w:shd w:val="clear" w:color="auto" w:fill="FFFFFF"/>
              </w:rPr>
              <w:t>Сіздің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қорытынды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баға</w:t>
            </w:r>
            <w:proofErr w:type="spellEnd"/>
            <w:r w:rsidRPr="002758B8">
              <w:rPr>
                <w:color w:val="212121"/>
                <w:shd w:val="clear" w:color="auto" w:fill="FFFFFF"/>
                <w:lang w:val="kk-KZ"/>
              </w:rPr>
              <w:t>ңыз</w:t>
            </w:r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мына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формула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бойынша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есептелетін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болады</w:t>
            </w:r>
            <w:proofErr w:type="spellEnd"/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 xml:space="preserve">Пән бойынша қорытынды баға </w:t>
            </w:r>
            <w:r w:rsidRPr="002758B8">
              <w:rPr>
                <w:lang w:val="kk-KZ"/>
              </w:rPr>
              <w:fldChar w:fldCharType="begin"/>
            </w:r>
            <w:r w:rsidRPr="002758B8">
              <w:rPr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  <w:r w:rsidRPr="002758B8">
              <w:rPr>
                <w:lang w:val="kk-KZ"/>
              </w:rPr>
              <w:instrText xml:space="preserve"> </w:instrText>
            </w:r>
            <w:r w:rsidRPr="002758B8">
              <w:rPr>
                <w:lang w:val="kk-KZ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Төменде ПӘН БОЙЫНША бағалаудың төменгі пайыздары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55% - 59%: D+</w:t>
            </w:r>
            <w:r w:rsidRPr="002758B8">
              <w:rPr>
                <w:lang w:val="kk-KZ"/>
              </w:rPr>
              <w:tab/>
              <w:t>50% - 54%: D-</w:t>
            </w:r>
            <w:r w:rsidRPr="002758B8">
              <w:rPr>
                <w:lang w:val="kk-KZ"/>
              </w:rPr>
              <w:tab/>
            </w:r>
            <w:r w:rsidRPr="002758B8">
              <w:rPr>
                <w:lang w:val="kk-KZ"/>
              </w:rPr>
              <w:tab/>
              <w:t xml:space="preserve"> 0% -49%: F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Пәннің</w:t>
            </w:r>
            <w:proofErr w:type="spellEnd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Үй тапсырмасын не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месе жобаларды тиісті мерзімде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университет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тің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академиялы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қ саясатына сәйкес (мысалы: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ауру, төтенше жағдайлар,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т.б) мән-жайлар болған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жағдайдың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пер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еспективаларында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ұзартылуы мүмкін. Сыныпта талқылаулар мен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жаттығуларға студенттердің қатысуы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, пәннің жалпы бағалануы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кезінде назарға алынады. дизайн мәселелері, пәннің мәнi туралы диалог және кері байланысты құптап, сыныпта ынталандырылады, және соңғы сынып сағатына барлық студенттер қатысады.</w:t>
            </w:r>
          </w:p>
        </w:tc>
      </w:tr>
      <w:tr w:rsidR="00F77A8B" w:rsidRPr="002758B8" w:rsidTr="00F77A8B">
        <w:tc>
          <w:tcPr>
            <w:tcW w:w="98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кестесі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Бағасы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Кіріспе. топографиялық карталар</w:t>
            </w:r>
            <w:r w:rsidR="00C027B3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дың планы мен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 орналасқан жерін суретке түсіру.</w:t>
            </w:r>
          </w:p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 </w:t>
            </w:r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Карталар</w:t>
            </w:r>
            <w:r w:rsidR="00C027B3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дың математикалық негізі мен элементтері.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142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2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«Топография негіздерін салыстыру». Пәннің негізгі мақсаты мен міндеттері.</w:t>
            </w:r>
          </w:p>
          <w:p w:rsidR="002758B8" w:rsidRPr="002758B8" w:rsidRDefault="002758B8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</w:t>
            </w:r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Карталардың проекциялары мен олардың жіктелуі.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5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СӨЖ 1</w:t>
            </w:r>
            <w:r w:rsidRPr="002758B8">
              <w:rPr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2758B8" w:rsidRPr="002758B8" w:rsidTr="007844E6">
        <w:trPr>
          <w:trHeight w:val="20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3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Топография мен картографияның басқа ғылым саласымен байланысаралық курсы мен құрылымы. План және карта.</w:t>
            </w:r>
          </w:p>
          <w:p w:rsidR="002758B8" w:rsidRPr="002758B8" w:rsidRDefault="002758B8" w:rsidP="002758B8">
            <w:pPr>
              <w:pStyle w:val="a3"/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3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Принципті проекцияларды таңдауда топографиялық карталардың түрлері.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7844E6">
        <w:trPr>
          <w:trHeight w:val="55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СӨЖ</w:t>
            </w:r>
            <w:r w:rsidRPr="002758B8">
              <w:rPr>
                <w:b/>
                <w:lang w:val="kk-KZ"/>
              </w:rPr>
              <w:t xml:space="preserve"> 2 </w:t>
            </w:r>
            <w:r w:rsidRPr="002758B8">
              <w:rPr>
                <w:lang w:val="kk-KZ"/>
              </w:rPr>
              <w:t>Жерді аспан әлемінен картаға түсіру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Топограф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иялық карталардың ерекшеліктері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. Топографиялық карталардың проекциясы. 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Магнитур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асы. Графикасы және номенклатурасы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4 </w:t>
            </w:r>
            <w:r w:rsidR="00B90774" w:rsidRPr="002758B8">
              <w:rPr>
                <w:lang w:val="kk-KZ"/>
              </w:rPr>
              <w:t xml:space="preserve"> Картографиялық суреттерді анықтаудың</w:t>
            </w:r>
            <w:r w:rsidRPr="002758B8">
              <w:rPr>
                <w:lang w:val="kk-KZ"/>
              </w:rPr>
              <w:t xml:space="preserve"> әдістері.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Географияда пай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даланылатын жүйелерді үйлестіру мен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карталарда географиялық және тікбұрышты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133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Топографиялық карталардың бағдарын анықтаудың бұрыштары. Меридиан конвергенциясы. </w:t>
            </w:r>
          </w:p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6 </w:t>
            </w:r>
            <w:r w:rsidRPr="002758B8">
              <w:rPr>
                <w:lang w:val="kk-KZ"/>
              </w:rPr>
              <w:t xml:space="preserve"> Картографиялық генерализация.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467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СӨЖ 3</w:t>
            </w:r>
            <w:r w:rsidRPr="002758B8">
              <w:rPr>
                <w:b/>
                <w:lang w:val="kk-KZ"/>
              </w:rPr>
              <w:t xml:space="preserve"> </w:t>
            </w:r>
            <w:r w:rsidRPr="002758B8">
              <w:rPr>
                <w:lang w:val="kk-KZ"/>
              </w:rPr>
              <w:t>Картография ғылымының даму перспективалары.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F77A8B" w:rsidRPr="002758B8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</w:t>
            </w:r>
            <w:r w:rsidRPr="0027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Топографиялық карта мен план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 Жер бетінің картографиялық имиджін негізгі қасиеттері.</w:t>
            </w:r>
          </w:p>
          <w:p w:rsidR="00F77A8B" w:rsidRPr="002758B8" w:rsidRDefault="00F77A8B" w:rsidP="002758B8">
            <w:pPr>
              <w:rPr>
                <w:b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2758B8">
              <w:rPr>
                <w:b/>
              </w:rPr>
              <w:t xml:space="preserve"> 7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  <w:r w:rsidR="00B90774" w:rsidRPr="002758B8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2758B8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>Midterm</w:t>
            </w:r>
            <w:r w:rsidRPr="002758B8">
              <w:rPr>
                <w:lang w:val="kk-KZ"/>
              </w:rPr>
              <w:t xml:space="preserve"> (</w:t>
            </w:r>
            <w:r w:rsidR="00B90774" w:rsidRPr="002758B8">
              <w:rPr>
                <w:lang w:val="kk-KZ"/>
              </w:rPr>
              <w:t>8-ші апта</w:t>
            </w:r>
            <w:r w:rsidRPr="002758B8">
              <w:rPr>
                <w:lang w:val="kk-KZ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B90774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>Лекция 8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lang w:val="kk-KZ"/>
              </w:rPr>
              <w:t>Элементтер мен нысандарды қалыптастырудағы ландшафты білдіретін карта рельфтері.</w:t>
            </w:r>
          </w:p>
          <w:p w:rsidR="00B90774" w:rsidRPr="002758B8" w:rsidRDefault="00B90774" w:rsidP="002758B8">
            <w:pPr>
              <w:pStyle w:val="aa"/>
              <w:rPr>
                <w:rFonts w:cs="Times New Roman"/>
                <w:lang w:val="kk-KZ"/>
              </w:rPr>
            </w:pPr>
            <w:r w:rsidRPr="002758B8">
              <w:rPr>
                <w:rFonts w:cs="Times New Roman"/>
                <w:b/>
                <w:lang w:val="kk-KZ"/>
              </w:rPr>
              <w:t>Семинар 8</w:t>
            </w:r>
            <w:r w:rsidRPr="002758B8">
              <w:rPr>
                <w:rFonts w:cs="Times New Roman"/>
                <w:lang w:val="kk-KZ"/>
              </w:rPr>
              <w:t xml:space="preserve"> Қорыту факторының мәні. Қорыту Image әдістерін таңдаудағы әсер ерекшеліктері.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187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>Лекция 9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Қазақстан Республикасының мемлекеттік сисмикалық жерлеріндегі геодезиялық биіктіктегі нүктелерді анықтаудың әдістері</w:t>
            </w:r>
          </w:p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9</w:t>
            </w:r>
            <w:r w:rsidRPr="002758B8">
              <w:rPr>
                <w:lang w:val="kk-KZ"/>
              </w:rPr>
              <w:t xml:space="preserve"> Карталардың түрлері: Географиялық атластар, мектеп карталары. Атластармен картографиялық жұмыстар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8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СӨЖ</w:t>
            </w:r>
            <w:r w:rsidRPr="002758B8">
              <w:rPr>
                <w:b/>
                <w:lang w:val="kk-KZ"/>
              </w:rPr>
              <w:t xml:space="preserve"> 4</w:t>
            </w:r>
            <w:r w:rsidRPr="002758B8">
              <w:rPr>
                <w:lang w:val="kk-KZ"/>
              </w:rPr>
              <w:t xml:space="preserve"> Жер бетіндегі </w:t>
            </w:r>
            <w:r w:rsidRPr="002758B8">
              <w:rPr>
                <w:lang w:val="kk-KZ"/>
              </w:rPr>
              <w:t>магниттік азимут бағыттарын</w:t>
            </w:r>
            <w:r w:rsidRPr="002758B8">
              <w:rPr>
                <w:lang w:val="kk-KZ"/>
              </w:rPr>
              <w:t xml:space="preserve"> анықтау</w:t>
            </w:r>
          </w:p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2758B8" w:rsidTr="00023363">
        <w:trPr>
          <w:trHeight w:val="15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10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Орналасқан жерлерді картаға түсіру. Топографиялық карталарды жасаудағы жұмыстардың түрлері.</w:t>
            </w:r>
          </w:p>
          <w:p w:rsidR="002758B8" w:rsidRPr="002758B8" w:rsidRDefault="002758B8" w:rsidP="002758B8">
            <w:pPr>
              <w:jc w:val="both"/>
              <w:rPr>
                <w:noProof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10 </w:t>
            </w:r>
            <w:r w:rsidRPr="002758B8">
              <w:rPr>
                <w:lang w:val="kk-KZ"/>
              </w:rPr>
              <w:t xml:space="preserve"> Карталар мен атластарды талдау және бағалау. Карталар мен компьютерлік желілердегі атластар.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023363">
        <w:trPr>
          <w:trHeight w:val="54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noProof/>
                <w:lang w:val="kk-KZ"/>
              </w:rPr>
              <w:t>СӨЖ</w:t>
            </w:r>
            <w:r w:rsidRPr="002758B8">
              <w:rPr>
                <w:b/>
                <w:noProof/>
                <w:lang w:val="kk-KZ"/>
              </w:rPr>
              <w:t xml:space="preserve"> 5</w:t>
            </w:r>
            <w:r w:rsidRPr="002758B8">
              <w:rPr>
                <w:noProof/>
                <w:lang w:val="kk-KZ"/>
              </w:rPr>
              <w:t xml:space="preserve"> </w:t>
            </w:r>
            <w:r w:rsidRPr="002758B8">
              <w:rPr>
                <w:noProof/>
                <w:lang w:val="kk-KZ"/>
              </w:rPr>
              <w:t>Жердің беткі қабатында орналасқан нүктелерді анықтау.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6377E3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11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lang w:val="kk-KZ"/>
              </w:rPr>
              <w:t>Түсірілімдердің жіктелуі. Карталарды жаңарту. топографиялық зерттеу саласының түрлері мен әдістері.</w:t>
            </w:r>
          </w:p>
          <w:p w:rsidR="006377E3" w:rsidRPr="002758B8" w:rsidRDefault="006377E3" w:rsidP="002758B8">
            <w:pPr>
              <w:rPr>
                <w:color w:val="000000"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11 </w:t>
            </w:r>
            <w:r w:rsidRPr="002758B8">
              <w:rPr>
                <w:color w:val="000000"/>
                <w:lang w:val="kk-KZ"/>
              </w:rPr>
              <w:t>Телекоммуникация желілері.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6377E3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12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Картографиялық өнімдерді жіктеудың жалпы принциптері.</w:t>
            </w:r>
          </w:p>
          <w:p w:rsidR="006377E3" w:rsidRPr="002758B8" w:rsidRDefault="006377E3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12 </w:t>
            </w:r>
            <w:r w:rsidRPr="002758B8">
              <w:rPr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2758B8">
        <w:trPr>
          <w:trHeight w:val="103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Картографиялық өнімдердің түрлері.</w:t>
            </w:r>
          </w:p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 13</w:t>
            </w:r>
            <w:r w:rsidRPr="002758B8">
              <w:rPr>
                <w:lang w:val="kk-KZ"/>
              </w:rPr>
              <w:t xml:space="preserve"> Карталар негізін пайдалану. Қоршаған ортаның картографиясы.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2758B8">
        <w:trPr>
          <w:trHeight w:val="514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bCs/>
                <w:lang w:val="kk-KZ"/>
              </w:rPr>
              <w:t>C</w:t>
            </w:r>
            <w:r>
              <w:rPr>
                <w:b/>
                <w:bCs/>
                <w:lang w:val="kk-KZ"/>
              </w:rPr>
              <w:t>ӨЖ</w:t>
            </w:r>
            <w:r w:rsidRPr="002758B8">
              <w:rPr>
                <w:b/>
                <w:bCs/>
                <w:lang w:val="kk-KZ"/>
              </w:rPr>
              <w:t xml:space="preserve"> 6</w:t>
            </w:r>
            <w:r w:rsidRPr="002758B8">
              <w:rPr>
                <w:bCs/>
                <w:lang w:val="kk-KZ"/>
              </w:rPr>
              <w:t xml:space="preserve"> </w:t>
            </w:r>
            <w:r w:rsidRPr="002758B8">
              <w:rPr>
                <w:bCs/>
                <w:lang w:val="kk-KZ"/>
              </w:rPr>
              <w:t xml:space="preserve">Жер бетіне ормандар мен карталарды орналастыру.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2758B8" w:rsidTr="00280168">
        <w:trPr>
          <w:trHeight w:val="49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координаттары анықтаудағы. өлшеу қателіктері теориясының элементтері. карточкалары бойынша дәлдігі.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5 </w:t>
            </w:r>
            <w:r w:rsidRPr="002758B8">
              <w:rPr>
                <w:lang w:val="kk-KZ"/>
              </w:rPr>
              <w:t xml:space="preserve"> Рельфті картаграфиялар мен олардың функциялары. Көтерілген бедердің үлгілері.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11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ІІ – ші аралық бақылау </w:t>
            </w:r>
            <w:r w:rsidRPr="002758B8">
              <w:rPr>
                <w:lang w:val="kk-KZ"/>
              </w:rPr>
              <w:t>(15-ші апта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14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 xml:space="preserve">Географиялық атластар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олардың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жіктелуі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758B8">
              <w:rPr>
                <w:color w:val="212121"/>
                <w:shd w:val="clear" w:color="auto" w:fill="FFFFFF"/>
              </w:rPr>
              <w:t>бедерлі</w:t>
            </w:r>
            <w:proofErr w:type="spellEnd"/>
            <w:proofErr w:type="gram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карталар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>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2758B8">
              <w:rPr>
                <w:b/>
              </w:rPr>
              <w:t xml:space="preserve"> 14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75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2758B8">
              <w:rPr>
                <w:b/>
                <w:lang w:val="kk-KZ"/>
              </w:rPr>
              <w:t xml:space="preserve"> 7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lang w:val="kk-KZ"/>
              </w:rPr>
              <w:t>Топографиялық карталарды өлшеу мен нысандарды орналастыру.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</w:p>
        </w:tc>
      </w:tr>
    </w:tbl>
    <w:p w:rsidR="005D320A" w:rsidRPr="002758B8" w:rsidRDefault="005D320A" w:rsidP="002758B8"/>
    <w:p w:rsidR="00F77A8B" w:rsidRPr="002758B8" w:rsidRDefault="00F77A8B" w:rsidP="002758B8"/>
    <w:p w:rsidR="00F77A8B" w:rsidRPr="002758B8" w:rsidRDefault="00F77A8B" w:rsidP="002758B8">
      <w:pPr>
        <w:rPr>
          <w:rFonts w:eastAsia="Calibri"/>
          <w:b/>
          <w:noProof/>
          <w:lang w:val="kk-KZ"/>
        </w:rPr>
      </w:pPr>
      <w:r w:rsidRPr="002758B8">
        <w:rPr>
          <w:lang w:val="kk-KZ"/>
        </w:rPr>
        <w:t xml:space="preserve">Оқытушы       ___________________________         </w:t>
      </w:r>
      <w:r w:rsidRPr="002758B8">
        <w:rPr>
          <w:rFonts w:eastAsia="Calibri"/>
          <w:b/>
          <w:noProof/>
          <w:lang w:val="kk-KZ"/>
        </w:rPr>
        <w:t>Г.Т. Бексеитов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Кафедра мең.  ___________________________        </w:t>
      </w:r>
      <w:r w:rsidRPr="002758B8">
        <w:rPr>
          <w:rFonts w:eastAsia="Calibri"/>
          <w:b/>
          <w:noProof/>
          <w:lang w:val="kk-KZ"/>
        </w:rPr>
        <w:t xml:space="preserve"> Г.К. Омаров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Факультет оқу-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әдістемесінің 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төрағасы         ____________________________</w:t>
      </w:r>
      <w:r w:rsidRPr="002758B8">
        <w:rPr>
          <w:rFonts w:eastAsia="Calibri"/>
          <w:b/>
          <w:noProof/>
          <w:lang w:val="kk-KZ"/>
        </w:rPr>
        <w:t xml:space="preserve">        Н.А. Тасилова</w:t>
      </w:r>
    </w:p>
    <w:p w:rsidR="00F77A8B" w:rsidRPr="002758B8" w:rsidRDefault="00F77A8B" w:rsidP="002758B8"/>
    <w:sectPr w:rsidR="00F77A8B" w:rsidRPr="0027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F"/>
    <w:rsid w:val="001A67EF"/>
    <w:rsid w:val="002758B8"/>
    <w:rsid w:val="003231D5"/>
    <w:rsid w:val="004954A1"/>
    <w:rsid w:val="005D320A"/>
    <w:rsid w:val="006377E3"/>
    <w:rsid w:val="00892D61"/>
    <w:rsid w:val="00B90774"/>
    <w:rsid w:val="00C027B3"/>
    <w:rsid w:val="00D716D3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C26E6-1C4B-46AB-844D-4335FDA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Оспанов Ерболат</cp:lastModifiedBy>
  <cp:revision>6</cp:revision>
  <dcterms:created xsi:type="dcterms:W3CDTF">2017-10-15T16:07:00Z</dcterms:created>
  <dcterms:modified xsi:type="dcterms:W3CDTF">2017-10-20T14:34:00Z</dcterms:modified>
</cp:coreProperties>
</file>